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786C" w:rsidRDefault="0022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PPKE JÁK</w:t>
      </w:r>
    </w:p>
    <w:p w14:paraId="00000002" w14:textId="77777777" w:rsidR="001E786C" w:rsidRDefault="0022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SZE-DF-ÁJK alkotmánybírósági határozat-tervezet véleményezése</w:t>
      </w:r>
    </w:p>
    <w:p w14:paraId="00000003" w14:textId="77777777" w:rsidR="001E786C" w:rsidRDefault="001E7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E786C" w:rsidRDefault="0022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0000005" w14:textId="46D0670F" w:rsidR="001E786C" w:rsidRDefault="00220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előadó alkotmánybíró az alkotmánybírósági határozat-tervezet [30]-[45] bekezdésében kifejtette, hogy a médiaszolgáltatók gazdasági érdeke olyan indoknak tekintendő, melyet figyelembe véve korlátozható a véleménynyilvánítás szabadsága. Indoklásában hivat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kozik a felhasználók szabad döntésére, amikor a monopol helyzetben lévő közösségi média platformok szerződési feltételeit elfogadják. Továbbá részletesen vizsgálja a közügyek tárgyalásában egyre meghatározóbb médiaplatformok haszon termelési célját, amely </w:t>
      </w:r>
      <w:r>
        <w:rPr>
          <w:rFonts w:ascii="Times New Roman" w:eastAsia="Times New Roman" w:hAnsi="Times New Roman" w:cs="Times New Roman"/>
          <w:sz w:val="24"/>
          <w:szCs w:val="24"/>
        </w:rPr>
        <w:t>meghatározza a gazdasági társaság vezetőségének döntéseit. A nagyvállalatok gazdasági érdeke önmagában nem képezheti az egyén Alaptörvény által biztosított véleménynyilvánításhoz való jogának a korlátozási indokát. A felhasználó regisztrációja során a plat</w:t>
      </w:r>
      <w:r>
        <w:rPr>
          <w:rFonts w:ascii="Times New Roman" w:eastAsia="Times New Roman" w:hAnsi="Times New Roman" w:cs="Times New Roman"/>
          <w:sz w:val="24"/>
          <w:szCs w:val="24"/>
        </w:rPr>
        <w:t>formszolgáltatóval kötött szerződés a Ptk. által biztosított szerződési szabadság ellenére sem jelenthet korlátlan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jogosultságot a platformszolgáltató számára. Az Alaptörvény által biztosított alapjogoknak a magánjogi viszonyok során is érvényesülniük kell</w:t>
      </w:r>
      <w:r>
        <w:rPr>
          <w:rFonts w:ascii="Times New Roman" w:eastAsia="Times New Roman" w:hAnsi="Times New Roman" w:cs="Times New Roman"/>
          <w:sz w:val="24"/>
          <w:szCs w:val="24"/>
        </w:rPr>
        <w:t>. Abban az esetben, ha a jogszabályok nem biztosítják kellő mértékben ezen jogok védelmét és az alapvető jogok sérülnek, úgy az Alkotmánybíróságnak a feladata a fellépés, amelyre a nemzetközi jog- és szabályozási gyakorlat figyelembevételével nyílik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ehetőség.   </w:t>
      </w:r>
    </w:p>
    <w:p w14:paraId="00000006" w14:textId="77777777" w:rsidR="001E786C" w:rsidRDefault="001E7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E786C" w:rsidRDefault="0022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 </w:t>
      </w:r>
    </w:p>
    <w:p w14:paraId="00000008" w14:textId="7B8001DB" w:rsidR="001E786C" w:rsidRDefault="00220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alkotmánybírósági határozat-tervezet helytállóan emeli ki azt a tényt, hogy az Indítványozó országgyűlési képviselőként közszereplőnek minősül. A tervezet ezen minősítésből kiindulva rögzíti, hogy a közszereplők bírálhatósága széles</w:t>
      </w:r>
      <w:r>
        <w:rPr>
          <w:rFonts w:ascii="Times New Roman" w:eastAsia="Times New Roman" w:hAnsi="Times New Roman" w:cs="Times New Roman"/>
          <w:sz w:val="24"/>
          <w:szCs w:val="24"/>
        </w:rPr>
        <w:t>ebb körben megengedett, mint a nem közszereplő egyének esetében {7/2014. (III.7.) AB határozat, Indokolás [55], 13/2014. (IV.18.) AB határozat, Indokolás [35], 1/2015 (I.16.) AB határozat, Indokolás [69]}. Az Indítványozó közszereplői státuszából kiindulva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olyan megállapítást tesz az előadó alkotmánybíró, hogy nem sérült az egyenlő bánásmód követelménye, hiszen a közszereplők véleménynyilvánítása nem von maga után eltérő szabályozást, mint egy nem közszereplőnek minősülő személyé. Amennyiben azonban ezen ál</w:t>
      </w:r>
      <w:r>
        <w:rPr>
          <w:rFonts w:ascii="Times New Roman" w:eastAsia="Times New Roman" w:hAnsi="Times New Roman" w:cs="Times New Roman"/>
          <w:sz w:val="24"/>
          <w:szCs w:val="24"/>
        </w:rPr>
        <w:t>lítást elfogadjuk, valamint a nem közszereplő és a közszereplői státuszú személyek által megfogalmazott véleményeket azonos kategóriába soroljuk, úgy egymással összehasonlítható helyzetben lévő jogalanyok által kifejtett vélemények</w:t>
      </w:r>
      <w:r>
        <w:rPr>
          <w:rFonts w:ascii="Times New Roman" w:eastAsia="Times New Roman" w:hAnsi="Times New Roman" w:cs="Times New Roman"/>
          <w:sz w:val="24"/>
          <w:szCs w:val="24"/>
        </w:rPr>
        <w:t>ről van szó. Így egy közsze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replő politikus véleményének eltávolítása és a profiljának ideiglenes letiltása pusztán a vélemény tartalmára tekintettel az egyenlő bánásmód követelményénének megsértése mellett, a véleménynyilvánításhoz való jog megsértését is felveti. </w:t>
      </w:r>
    </w:p>
    <w:p w14:paraId="00000009" w14:textId="5503E5B9" w:rsidR="001E786C" w:rsidRDefault="00220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véleménynyilván</w:t>
      </w:r>
      <w:r>
        <w:rPr>
          <w:rFonts w:ascii="Times New Roman" w:eastAsia="Times New Roman" w:hAnsi="Times New Roman" w:cs="Times New Roman"/>
          <w:sz w:val="24"/>
          <w:szCs w:val="24"/>
        </w:rPr>
        <w:t>ítás minősége tekintetében lényegtelen a megfogalmazójának a közszereplői státusza, hiszen annak minősége, illetve korlátozhatósága szempontjából a megfogalmazott vélemény tartalmának van relevanciája. Ahogy arra az Alkotmánybíróság korábban rámutatott a k</w:t>
      </w:r>
      <w:r>
        <w:rPr>
          <w:rFonts w:ascii="Times New Roman" w:eastAsia="Times New Roman" w:hAnsi="Times New Roman" w:cs="Times New Roman"/>
          <w:sz w:val="24"/>
          <w:szCs w:val="24"/>
        </w:rPr>
        <w:t>özszereplőket érintő kritikákkal kapcsolatban, „[a] közügyek megvitatása körében elhangzó véleménynyilvánítás és a rá vonatkozó védelem fókuszában elsődlegesen nem a szólással érintett személyek státusza áll, hanem az, hogy a megszólaló valamely társadalmi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politikai kérdésben fejtette ki nézeteit” {3236/2018. (VII. 9.) AB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határozat, Indokolás [18]}. Az Indítványozó politikai kérdésben fogalmazta meg az álláspontját. A politikai közlések az EJEB joggyakorlata szerint a véleménynyilvánítási formák közül a le</w:t>
      </w:r>
      <w:r>
        <w:rPr>
          <w:rFonts w:ascii="Times New Roman" w:eastAsia="Times New Roman" w:hAnsi="Times New Roman" w:cs="Times New Roman"/>
          <w:sz w:val="24"/>
          <w:szCs w:val="24"/>
        </w:rPr>
        <w:t>gmagasabb védettségi szintet élvezik. Az alkotmánybírósági határozat alapját képező ügyben a közszereplői státusz másodlagos, az elsődleges szempont annak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közügy jellege. </w:t>
      </w:r>
    </w:p>
    <w:p w14:paraId="0000000A" w14:textId="77777777" w:rsidR="001E786C" w:rsidRDefault="00220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alkotmánybírósági határozat-tervezet [26] bekezdésben megfogalmazott állásp</w:t>
      </w:r>
      <w:r>
        <w:rPr>
          <w:rFonts w:ascii="Times New Roman" w:eastAsia="Times New Roman" w:hAnsi="Times New Roman" w:cs="Times New Roman"/>
          <w:sz w:val="24"/>
          <w:szCs w:val="24"/>
        </w:rPr>
        <w:t>ont, miszerint lényegtelen, hogy az Indítványozó közszereplő-e vagy sem, hiszen a bejegyzések eltávolítása algoritmusok segítségével történik, nem elfogadható. A [27] bekezdésben az is megállapításra kerül, hogy az egyenlő bánásmód követelményének a megsér</w:t>
      </w:r>
      <w:r>
        <w:rPr>
          <w:rFonts w:ascii="Times New Roman" w:eastAsia="Times New Roman" w:hAnsi="Times New Roman" w:cs="Times New Roman"/>
          <w:sz w:val="24"/>
          <w:szCs w:val="24"/>
        </w:rPr>
        <w:t>tése a mesterséges intelligencia alkalmazása miatt fogalmilag elképzelhetetlen. Ugyanakkor az algoritmusok használata nem zárhatja ki a platformszolgáltató üzemeltetőjének a felelősségét. Az egyenlő bánásmódról és az esélyegyenlőség előmozdításáról szóló 2</w:t>
      </w:r>
      <w:r>
        <w:rPr>
          <w:rFonts w:ascii="Times New Roman" w:eastAsia="Times New Roman" w:hAnsi="Times New Roman" w:cs="Times New Roman"/>
          <w:sz w:val="24"/>
          <w:szCs w:val="24"/>
        </w:rPr>
        <w:t>003. évi CXXV. törvény 5. § a) pontja értelmében, „aki előre meg nem határozott személyek számára szerződés kötésére ajánlatot tesz vagy ajánlattételre felhív, köteles az egyenlő bánásmód követelményét megtartani”. Ezen törvényhely alapján a platformszolgá</w:t>
      </w:r>
      <w:r>
        <w:rPr>
          <w:rFonts w:ascii="Times New Roman" w:eastAsia="Times New Roman" w:hAnsi="Times New Roman" w:cs="Times New Roman"/>
          <w:sz w:val="24"/>
          <w:szCs w:val="24"/>
        </w:rPr>
        <w:t>ltatót is terheli az egyenlő bánásmód követelményének megtartására vonatkozó kötelezettség, ez alól immunitás pusztán a mesterséges intelligencia alkalmazására tekintettel nem adható. A platformon működő algoritmusok tevékenységéért a felelősség továbbra i</w:t>
      </w:r>
      <w:r>
        <w:rPr>
          <w:rFonts w:ascii="Times New Roman" w:eastAsia="Times New Roman" w:hAnsi="Times New Roman" w:cs="Times New Roman"/>
          <w:sz w:val="24"/>
          <w:szCs w:val="24"/>
        </w:rPr>
        <w:t>s a szolgáltatót terheli.</w:t>
      </w:r>
    </w:p>
    <w:p w14:paraId="0000000B" w14:textId="77777777" w:rsidR="001E786C" w:rsidRDefault="001E78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E786C" w:rsidRDefault="0022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    </w:t>
      </w:r>
    </w:p>
    <w:p w14:paraId="0000000D" w14:textId="7C5B8CFE" w:rsidR="001E786C" w:rsidRDefault="00220A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Alkotmánybírósági határozat-tervezet [30] bekezdése említi, hogy az Alkotmánybíróság korábban már foglalkozott különböző alapjogkorlátozási tesztekkel, így például a fair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teszttel, amely alapján a gazdasági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rdek és a véleménynyilvánítás szabadsága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ütköztethető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Ahogyan azt a határozat is említi, a fair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teszt annak érdekében, hogy a döntés arányos korlátozást tartalmazzon, büntetőeljárásban alkalmazott szempontokat és körülményeket mérlegel. A magyar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lkotmánybírósági döntések között a fair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teszt nem került még alkalmazásra, hiszen ahogyan arra az Alkotmánybíróság 16/2019. (V. 14.) 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határozata is hivatkozik, alapjog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Alaptörvény I. cikk (3) bekezdése értelmében csak törvény formájában korl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átozható. Az Alkotmánybíróság értelmezése alapján nem veheti át a törvényhozó szerepét, csak az alapjogok (ideértve az Alaptörvényi értékeket is) ütközése esetén mérheti össze az érintett alapjogokat (fair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1E786C" w:rsidRDefault="00220A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Alkotmánybíróság gyakorlatában a 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csak ilyen vonatkozásában, az alapjogok összemérése kapcsán került alkalmazásra, hiszen a magyar Alkotmánybíróság feladata nem terjed ki az alapjogok, így az alkotmányjogi panasz alapjául szolgáló ügyben a véleménynyilvánítás szabadsága és az egye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érdekek, jelen esetben a gazdasági érdek összemérésére, hiszen az Alkotmánybíróságnak egyes panaszok elbírálásakor, kizárólag versengő alapjogok jogalkalmazói összemérésére van jogosultsága.  </w:t>
      </w:r>
    </w:p>
    <w:p w14:paraId="0000000F" w14:textId="77777777" w:rsidR="001E786C" w:rsidRDefault="001E78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E786C" w:rsidRDefault="00220A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2021. 10. 15. </w:t>
      </w:r>
    </w:p>
    <w:p w14:paraId="00000011" w14:textId="77777777" w:rsidR="001E786C" w:rsidRDefault="001E78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E78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6C"/>
    <w:rsid w:val="001E786C"/>
    <w:rsid w:val="002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D14C"/>
  <w15:docId w15:val="{59559876-EAE7-45DE-8814-7EE37AE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C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CE"/>
  </w:style>
  <w:style w:type="paragraph" w:styleId="llb">
    <w:name w:val="footer"/>
    <w:basedOn w:val="Norml"/>
    <w:link w:val="llbChar"/>
    <w:uiPriority w:val="99"/>
    <w:unhideWhenUsed/>
    <w:rsid w:val="00C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CE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4+6FpRA5TpB1M0QZ6AG0LyzJQ==">AMUW2mUf/54x0HUEYKm7SOiTx8Z1HyR8MsWjFh4d632FRgLvzFFsHk+w4ic9Ev41T6hom3G2lUVzFZSECJJltcYWdet0G7EPIJ1Yn5hxoTUw08Xp9i6ZsU4=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Kozma</dc:creator>
  <cp:lastModifiedBy>Gábor Kozma</cp:lastModifiedBy>
  <cp:revision>2</cp:revision>
  <dcterms:created xsi:type="dcterms:W3CDTF">2021-10-15T20:26:00Z</dcterms:created>
  <dcterms:modified xsi:type="dcterms:W3CDTF">2021-10-15T20:26:00Z</dcterms:modified>
</cp:coreProperties>
</file>