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0CF2" w14:textId="521EB027" w:rsidR="000F28B5" w:rsidRDefault="000F28B5" w:rsidP="000F28B5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ELTE ÁJK csapatának véleménye</w:t>
      </w:r>
      <w:r w:rsidR="003E29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Debreceni Egyetem Állam- és Jogtudományi Karának határozattervezetéről</w:t>
      </w:r>
    </w:p>
    <w:p w14:paraId="7E58B423" w14:textId="77777777" w:rsidR="00C479BB" w:rsidRPr="000F28B5" w:rsidRDefault="00C479BB" w:rsidP="000F28B5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BF92CA" w14:textId="1071D2EC" w:rsidR="000F28B5" w:rsidRPr="000F28B5" w:rsidRDefault="00C84BDC" w:rsidP="000F28B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DE</w:t>
      </w:r>
      <w:r w:rsidR="006415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ÁJK csapatától á</w:t>
      </w:r>
      <w:r w:rsidR="000F28B5"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lláspontunk több téren is eltér, valamint néhány apró formai észrevételre is szeretnénk felhívni a figyelmet az alábbiakban.</w:t>
      </w:r>
    </w:p>
    <w:p w14:paraId="01D8808D" w14:textId="3F83FC76" w:rsidR="000F28B5" w:rsidRPr="000F28B5" w:rsidRDefault="000F28B5" w:rsidP="000F28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határozattervezet legelején a rendelkező részben, alkotmányos követelményt állapítottak meg, a XV. és a XXVIII. cikkre alapított panaszt elutasították, a IX. cikk tekintetében elfogadták, a támadott két bírói ítéletet megsemmisítették. A panasz elutasításával egyetértünk, a két bírói ítélet megsemmisítésével azonban a későbbiekben kifejtendő indokok miatt nem, továbbá megjegyezzük, hogy elmulasztották a 28. cikkre alapított panaszt mind a befogadhatósági feltételek tekintetében, mind az indokolásban vizsgálni.</w:t>
      </w:r>
    </w:p>
    <w:p w14:paraId="69C84FFA" w14:textId="2C03991A" w:rsidR="000F28B5" w:rsidRDefault="000F28B5" w:rsidP="000F28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[2] pontban nevezik először (mint ahogy a határozattervezet számos részében) a szóban forgó közösségi médiaszolgáltatót Facebooknak. A jogeset szövegében szereplő fiktív közösségi médiaszolgáltató habár valóban hasonlíthat a Facebookra, ezt a feladat szövege explicit nem mondja ki. Az eset teljes mértékben fiktív, így fontosnak tartjuk, hogy a megoldás során is helyesen hivatkozzunk a fiktív (akár jogi, akár természetes) személyekre, ügyeljünk a pontosságra, így a “szereplők” valódi jogi személyekkel való azonosításának elkerülésére is.</w:t>
      </w:r>
    </w:p>
    <w:p w14:paraId="211553FD" w14:textId="77777777" w:rsidR="00C479BB" w:rsidRPr="000F28B5" w:rsidRDefault="00C479BB" w:rsidP="000F28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B17605" w14:textId="7A8A1092" w:rsidR="000F28B5" w:rsidRPr="000F28B5" w:rsidRDefault="000F28B5" w:rsidP="000F28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Ezután a III. részben hiánytalanul sorra vették az egyes feltételeket, majd megállapították, hogy a panasz befogadható. Azonban elmulasztották az Alaptörvény érintett rendelkezései szerinti vizsgálatot, amely</w:t>
      </w:r>
      <w:r w:rsidR="003E29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</w:t>
      </w: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kiderül</w:t>
      </w:r>
      <w:r w:rsidR="003E29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 volna</w:t>
      </w: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hogy a panasz az egyes cikkeket tekintve nem befogadható, mint a 28. cikkre alapított panasz (Ennek részletes indokolását ld. az ELTE-ÁJK csapatának határozattervezeté</w:t>
      </w:r>
      <w:r w:rsidR="00C479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nek [12]-[13] pontjában</w:t>
      </w: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12FABA6E" w14:textId="6D5EBE69" w:rsidR="000F28B5" w:rsidRPr="000F28B5" w:rsidRDefault="000F28B5" w:rsidP="000F28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[20] pontban megállapították, hogy a panasz megalapozott, mely azonban ellentétes a tervezet azon tartalmával, miszerint az Alkotmánybíróság a panaszt az Alaptörvény XV. cikkében foglalt hátrányos megkülönböztetés tilalmára, valamint a XXVIII. cikkében foglalt jogorvoslathoz való jog sérelmére vonatkozóan az alkotmányjogi panaszt elutasítja {ld. [3] pont}. A határozattervezet logikáját követve (a panasz részbeni elutasítása, illetve részben elfogadása) az állítás úgy lett volna helyes, ha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[20] pontban a panasz részbeni megalapozottságát, részben nem megalapozottságát állapítja meg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csapat</w:t>
      </w: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37CECAF4" w14:textId="6FD84C71" w:rsidR="000F28B5" w:rsidRPr="00C479BB" w:rsidRDefault="000F28B5" w:rsidP="000F28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Ezután a határozattervezet a véleménynyilvánítás szabadságával foglalkozik. Először áttekinti az Alkotmánybíróság korábbi gyakorlatát a véleménynyilvánítás szabadsága és annak korlátozhatóságával kapcsolatban, számos korábbi Alkotmánybírósági határozat idézésével. A [26]-[32] pontban pedig rávetítik az Alkotmánybíróság gyakorlatát a közösségi médiaszolgáltatók jellemzőire, valamint kitérnek az álhírek terjedésének megakadályozására, mint alkotmányosan megengedhető indokra a véleménynyilvánítás szabadságának korlátozása érdekében. </w:t>
      </w:r>
      <w:r w:rsidR="00C479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Hivatkoztak </w:t>
      </w: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Európa Tanács 2017-ben kiadott jelentés</w:t>
      </w:r>
      <w:r w:rsidR="00C479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ére</w:t>
      </w: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Council</w:t>
      </w:r>
      <w:proofErr w:type="spellEnd"/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Europe </w:t>
      </w:r>
      <w:proofErr w:type="spellStart"/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Report</w:t>
      </w:r>
      <w:proofErr w:type="spellEnd"/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DGI(2017)09 </w:t>
      </w:r>
      <w:proofErr w:type="spellStart"/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Information</w:t>
      </w:r>
      <w:proofErr w:type="spellEnd"/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Disorder</w:t>
      </w:r>
      <w:proofErr w:type="spellEnd"/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proofErr w:type="spellStart"/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Toward</w:t>
      </w:r>
      <w:proofErr w:type="spellEnd"/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 </w:t>
      </w:r>
      <w:proofErr w:type="spellStart"/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interdisciplinary</w:t>
      </w:r>
      <w:proofErr w:type="spellEnd"/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framework</w:t>
      </w:r>
      <w:proofErr w:type="spellEnd"/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for</w:t>
      </w:r>
      <w:proofErr w:type="spellEnd"/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research</w:t>
      </w:r>
      <w:proofErr w:type="spellEnd"/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policy </w:t>
      </w:r>
      <w:proofErr w:type="spellStart"/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making</w:t>
      </w:r>
      <w:proofErr w:type="spellEnd"/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illetve</w:t>
      </w:r>
      <w:r w:rsidR="00C479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beemelték</w:t>
      </w: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misinformation</w:t>
      </w:r>
      <w:proofErr w:type="spellEnd"/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disinformation</w:t>
      </w:r>
      <w:proofErr w:type="spellEnd"/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malinformation</w:t>
      </w:r>
      <w:proofErr w:type="spellEnd"/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distinkció</w:t>
      </w:r>
      <w:r w:rsidR="00C479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ját</w:t>
      </w: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134CC6F0" w14:textId="43F4E9CA" w:rsidR="000F28B5" w:rsidRPr="000F28B5" w:rsidRDefault="000F28B5" w:rsidP="000F28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[33] pontban felvetik a kérdést, hogy a bíróságok mennyiben avatkozhatnak bele a közösségi média szolgáltató és a felhasználó közötti magánjogi jogviszonyba, majd a kérdést úgy válaszolják meg, hogy a közösségi média közvéleményt befolyásoló ereje indokolhatja a beavatkozást.</w:t>
      </w:r>
      <w:r w:rsidR="00EA5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Ezzel a megállapítással egyet is tudnánk érteni</w:t>
      </w: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hiszen két magánjogi szereplő jogviszonyába a bíróság valóban beavatkozhat, ez az út azonban biz</w:t>
      </w:r>
      <w:r w:rsidR="003E29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osítva van, </w:t>
      </w:r>
      <w:r w:rsidR="00A37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tekintve -</w:t>
      </w: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ahogy a </w:t>
      </w:r>
      <w:r w:rsidR="00A37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DE-ÁJK </w:t>
      </w: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csapat</w:t>
      </w:r>
      <w:r w:rsidR="00A37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később írja is</w:t>
      </w:r>
      <w:r w:rsidR="00A37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</w:t>
      </w: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indítványozó is bírósághoz fordulhatott, a bírói jogorvoslati út rendelkezésre állt. Innentől kezdve a bíróságnak kell elvégeznie a mérlegelést, hogy az adott helyzetben a közösségi médiaszolgáltató alkotmányosan védendő érdekkel szükségesen és arányosan, indokolható módon távolította-e el az adott, a felhasználó által közzétett tartalmat.</w:t>
      </w:r>
    </w:p>
    <w:p w14:paraId="0378A5EE" w14:textId="53BCFEDA" w:rsidR="000F28B5" w:rsidRPr="000F28B5" w:rsidRDefault="000F28B5" w:rsidP="000F28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kérdés valójában az, hogy a véleménynyilvánítás szabadságának van-e horizontális hatálya és amennyiben igen, az milyen indokokkal támasztható alá. Nem értünk egyet azon állítással, miszerint “bizonyos speciális körülmények között az egyenlő bánásmód követelménye </w:t>
      </w:r>
      <w:proofErr w:type="spellStart"/>
      <w:r w:rsidR="00A3780C"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</w:t>
      </w:r>
      <w:r w:rsidR="00BE03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</w:t>
      </w:r>
      <w:r w:rsidR="00A3780C"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monkérhető</w:t>
      </w:r>
      <w:proofErr w:type="spellEnd"/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magánszféra egyes szereplőin az emberi méltóság védelme érdekében, ugyanúgy kiterjeszthető a véleménynyilvánítási szabadság biztosításának követelménye a közösségi média szolgáltatókra abban a speciális esetben, amikor egy közlés szorosan kapcsolódik a közügyek szabad megvitatásához”. Álláspontunk szerint </w:t>
      </w:r>
      <w:r w:rsidR="002717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analógia nem helytálló, hiszen míg az egyenlő bánásmód követelményének az Alkotmánybíróság következetes gyakorlata, </w:t>
      </w:r>
      <w:r w:rsidR="008F24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illetve</w:t>
      </w:r>
      <w:r w:rsidR="002717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</w:t>
      </w:r>
      <w:r w:rsidR="008F24A6" w:rsidRPr="008F24A6">
        <w:t xml:space="preserve"> </w:t>
      </w:r>
      <w:r w:rsidR="008F24A6" w:rsidRPr="008F24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egyenlő bánásmódról és az esélyegyenlőség előmozdításáról szóló 2003. évi CXXV. törvény</w:t>
      </w:r>
      <w:r w:rsidR="008F24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 továbbiakban: </w:t>
      </w:r>
      <w:proofErr w:type="spellStart"/>
      <w:r w:rsidR="008F24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Ebktv</w:t>
      </w:r>
      <w:proofErr w:type="spellEnd"/>
      <w:r w:rsidR="008F24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 szerint van horizontális hatálya, addig a véleménynyilvánításhoz való jogról ez nem mondható el (</w:t>
      </w:r>
      <w:r w:rsidR="00302A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8F24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gyűlöletbeszéd</w:t>
      </w:r>
      <w:r w:rsidR="00302A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et tartalmazó bejegyzések eltávolítására vonatkozó szabályok csak a véleménynyilvánítás szabadságának külső korlátját jelentik mások emberi méltóságának védelme érdekében</w:t>
      </w:r>
      <w:r w:rsidR="00835C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nem horizontális hatályt teremtenek</w:t>
      </w:r>
      <w:r w:rsidR="00302A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).</w:t>
      </w:r>
      <w:r w:rsidR="008F24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0FBF2300" w14:textId="4635BB04" w:rsidR="000F28B5" w:rsidRPr="000F28B5" w:rsidRDefault="000F28B5" w:rsidP="000F28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Tekintettel arra, hogy a valódi alkotmányjogi jelentőségű kérdés</w:t>
      </w:r>
      <w:r w:rsidR="005721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ügyben</w:t>
      </w: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véleménynyilvánítás szabadságának horizontális hatálya, valamint</w:t>
      </w:r>
      <w:r w:rsidR="006939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miv</w:t>
      </w: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 a fenti indokok alapján nem értünk egyet</w:t>
      </w:r>
      <w:r w:rsidR="00B735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azzal</w:t>
      </w: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hogy a közösségi médiaszolgáltatók a véleménynyilvánítás szabadságának </w:t>
      </w:r>
      <w:r w:rsidR="00273E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alapjogi </w:t>
      </w: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kötelezettjei lennének</w:t>
      </w:r>
      <w:r w:rsidR="003F72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nem</w:t>
      </w: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tartjuk </w:t>
      </w:r>
      <w:r w:rsidR="003F72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helytállónak </w:t>
      </w: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A37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DE-ÁJK</w:t>
      </w: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csapat</w:t>
      </w:r>
      <w:r w:rsidR="00A37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határozattervezetének további, közügy-tényállítás-értékítélet vizsgálatot tartalmazó részét. Mindemellett fontosnak tartjuk megemlíteni, ahogy azt a határozattervezetünkben </w:t>
      </w:r>
      <w:r w:rsidR="00A37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hosszabban kifejtettük</w:t>
      </w: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az Alkotmánybíróság számos döntésében deklarálta, “az Alkotmánybíróság az </w:t>
      </w:r>
      <w:proofErr w:type="spellStart"/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At</w:t>
      </w:r>
      <w:proofErr w:type="spellEnd"/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24. cikk (1) bekezdésének értelmében az Alaptörvény védelmének legfőbb szerve. Ennek megfelelően az Alkotmánybíróság az </w:t>
      </w:r>
      <w:proofErr w:type="spellStart"/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At</w:t>
      </w:r>
      <w:proofErr w:type="spellEnd"/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24. cikk (2) bekezdésének d) pontja alapján a bírói döntéseket az alkotmányosság szempontjából ellenőrizheti, és jogköre a bírói döntést érdemben befolyásoló alaptörvény-ellenesség vizsgálatára és kiküszöbölésére korlátozódik, ezért a bírói döntés irányának, a bizonyítékok bírói mérlegelésének és értékelésének, illetve a bírósági eljárás teljes egészének ismételt felülbírálatára nem rendelkezik hatáskörrel {elsőként lásd: 3231/2012. (IX. 28.) AB végzés, Indokolás [4]; ezt követően megerősítette: 3392/2012. (XII. 30.) AB végzés, Indokolás [6]}.” A tényállás megállapítása, illetve ennek során a bizonyítékok értékelése és mérlegelése ugyanis az eljárási jogi szabályokban kizárólag a jogalkalmazó számára fenntartott feladat” {13/2014. (IV. 18.) ABH, Indokolás [51]}. Mindebből következik, hogy az Alkotmánybíróság nem végezheti el a bíróságok helyett a tényállítás-értékítélet vizsgálatát</w:t>
      </w:r>
      <w:r w:rsidR="00A37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7614BAF9" w14:textId="6F6881A0" w:rsidR="000F28B5" w:rsidRDefault="000F28B5" w:rsidP="000F28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Ezután a csapat az egyenlő bánásmód megsértésére alapított panaszt vizsgálta. </w:t>
      </w:r>
      <w:r w:rsidR="000424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Egyetértünk azzal a meg</w:t>
      </w: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állapít</w:t>
      </w:r>
      <w:r w:rsidR="000424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ással</w:t>
      </w:r>
      <w:r w:rsidRPr="000F28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hogy a panasz ebben az esetben nem megalapozott, ezt azzal indokolták, hogy az indítványozó nem jelölte meg azokat a személyeket, vagy csoportokat, amelyekkel összehasonlítható helyzetben volt és amely szükséges lett volna a hátrányos megkülönböztetés megállapításához. </w:t>
      </w:r>
      <w:r w:rsidR="003E29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egyenlő bánásmód követelményének megsértésére alapított panasz elutasításával </w:t>
      </w:r>
      <w:r w:rsidR="00C93C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tehát </w:t>
      </w:r>
      <w:r w:rsidR="003E29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egyetértünk, </w:t>
      </w:r>
      <w:r w:rsidR="000424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bár </w:t>
      </w:r>
      <w:r w:rsidR="003E29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csapatunk</w:t>
      </w:r>
      <w:r w:rsidR="000424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ezt más irányból közelítette meg</w:t>
      </w:r>
      <w:r w:rsidR="003E29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határozattervezetében</w:t>
      </w:r>
      <w:r w:rsidR="00F04D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(mi</w:t>
      </w:r>
      <w:r w:rsidR="00F04D40" w:rsidRPr="00F04D40">
        <w:t xml:space="preserve"> </w:t>
      </w:r>
      <w:r w:rsidR="00F04D40" w:rsidRPr="00F04D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proofErr w:type="spellStart"/>
      <w:r w:rsidR="002717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Ebktv</w:t>
      </w:r>
      <w:proofErr w:type="spellEnd"/>
      <w:r w:rsidR="002717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F04D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 vizsgáltuk az indítvány</w:t>
      </w:r>
      <w:r w:rsidR="004200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="00B96D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és arra jutottunk, hogy az </w:t>
      </w:r>
      <w:proofErr w:type="spellStart"/>
      <w:r w:rsidR="00B96D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Ebktv</w:t>
      </w:r>
      <w:proofErr w:type="spellEnd"/>
      <w:r w:rsidR="00B96D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hatálya a közösségi médiaszolgáltatókra csak a szerződéskötés kapcsán, tehát az ÁSZF elfogadásakor terjed ki</w:t>
      </w:r>
      <w:r w:rsidR="00F04D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484C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F04D40" w:rsidRPr="00F04D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37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de </w:t>
      </w:r>
      <w:r w:rsidR="003E29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debreceni csapat indokolásával is </w:t>
      </w:r>
      <w:r w:rsidR="000424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azonosulni tudunk</w:t>
      </w:r>
      <w:r w:rsidR="003E29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621FC3A0" w14:textId="6643A9B2" w:rsidR="003E2952" w:rsidRDefault="003E2952" w:rsidP="000F28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Ugyanúgy, ahogyan a jogorvoslathoz való jog sérülésére alapított panasz elutasításával is.</w:t>
      </w:r>
    </w:p>
    <w:p w14:paraId="4CD1F22C" w14:textId="7C70B2A0" w:rsidR="003E2952" w:rsidRDefault="003E2952" w:rsidP="000F28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DD2D01" w14:textId="7F7774B0" w:rsidR="000E2D75" w:rsidRPr="000E2D75" w:rsidRDefault="000E2D75" w:rsidP="00FF2C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ELTE-ÁJK csapatának tagjai: </w:t>
      </w:r>
      <w:r w:rsidR="00FF2CDE">
        <w:rPr>
          <w:rFonts w:ascii="Times New Roman" w:hAnsi="Times New Roman" w:cs="Times New Roman"/>
          <w:sz w:val="24"/>
          <w:szCs w:val="24"/>
        </w:rPr>
        <w:t xml:space="preserve">Fényes Marcell, </w:t>
      </w:r>
      <w:proofErr w:type="spellStart"/>
      <w:r w:rsidRPr="000E2D75">
        <w:rPr>
          <w:rFonts w:ascii="Times New Roman" w:hAnsi="Times New Roman" w:cs="Times New Roman"/>
          <w:sz w:val="24"/>
          <w:szCs w:val="24"/>
        </w:rPr>
        <w:t>Gilly</w:t>
      </w:r>
      <w:proofErr w:type="spellEnd"/>
      <w:r w:rsidRPr="000E2D75">
        <w:rPr>
          <w:rFonts w:ascii="Times New Roman" w:hAnsi="Times New Roman" w:cs="Times New Roman"/>
          <w:sz w:val="24"/>
          <w:szCs w:val="24"/>
        </w:rPr>
        <w:t xml:space="preserve"> Zsófia Bernadett, Kenyeresi Szabolcs, Vajda Luca Csenge</w:t>
      </w:r>
    </w:p>
    <w:p w14:paraId="0A81AD2C" w14:textId="77777777" w:rsidR="000E2D75" w:rsidRPr="000F28B5" w:rsidRDefault="000E2D75" w:rsidP="00FF2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0E2D75" w:rsidRPr="000F2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B5"/>
    <w:rsid w:val="00042402"/>
    <w:rsid w:val="000E2D75"/>
    <w:rsid w:val="000F28B5"/>
    <w:rsid w:val="0023494B"/>
    <w:rsid w:val="00271705"/>
    <w:rsid w:val="00273E66"/>
    <w:rsid w:val="00302A60"/>
    <w:rsid w:val="0031401E"/>
    <w:rsid w:val="003B57BD"/>
    <w:rsid w:val="003E2952"/>
    <w:rsid w:val="003F7270"/>
    <w:rsid w:val="004200CD"/>
    <w:rsid w:val="00484CE8"/>
    <w:rsid w:val="005721E1"/>
    <w:rsid w:val="00641504"/>
    <w:rsid w:val="0069399F"/>
    <w:rsid w:val="007953E3"/>
    <w:rsid w:val="00835C05"/>
    <w:rsid w:val="008F24A6"/>
    <w:rsid w:val="00936783"/>
    <w:rsid w:val="00A3780C"/>
    <w:rsid w:val="00B735D6"/>
    <w:rsid w:val="00B96DD1"/>
    <w:rsid w:val="00BE0372"/>
    <w:rsid w:val="00C479BB"/>
    <w:rsid w:val="00C84BDC"/>
    <w:rsid w:val="00C93CE0"/>
    <w:rsid w:val="00CC13DC"/>
    <w:rsid w:val="00CF1AC7"/>
    <w:rsid w:val="00DA5EB8"/>
    <w:rsid w:val="00EA5900"/>
    <w:rsid w:val="00F04D40"/>
    <w:rsid w:val="00F73ADD"/>
    <w:rsid w:val="00F921AC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0A48"/>
  <w15:chartTrackingRefBased/>
  <w15:docId w15:val="{E6962906-B8CF-48E9-971E-2BEC7C17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F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985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Gilly</dc:creator>
  <cp:keywords/>
  <dc:description/>
  <cp:lastModifiedBy>Szabolcs Kenyeresi</cp:lastModifiedBy>
  <cp:revision>19</cp:revision>
  <dcterms:created xsi:type="dcterms:W3CDTF">2021-10-15T11:56:00Z</dcterms:created>
  <dcterms:modified xsi:type="dcterms:W3CDTF">2021-10-15T13:28:00Z</dcterms:modified>
</cp:coreProperties>
</file>